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5A73B9" w:rsidTr="00050DA7">
        <w:tc>
          <w:tcPr>
            <w:tcW w:w="4428" w:type="dxa"/>
          </w:tcPr>
          <w:p w:rsidR="000348ED" w:rsidRPr="00B15B24" w:rsidRDefault="005D05AC" w:rsidP="00EE1177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EE1177">
              <w:t>ARM</w:t>
            </w:r>
            <w:r w:rsidR="00CA04AF" w:rsidRPr="005A73B9">
              <w:t xml:space="preserve"> </w:t>
            </w:r>
            <w:r w:rsidRPr="005A73B9">
              <w:t>C</w:t>
            </w:r>
            <w:r w:rsidR="00050DA7" w:rsidRPr="005A73B9">
              <w:t>ommittee</w:t>
            </w:r>
          </w:p>
        </w:tc>
        <w:tc>
          <w:tcPr>
            <w:tcW w:w="5461" w:type="dxa"/>
          </w:tcPr>
          <w:p w:rsidR="000348ED" w:rsidRPr="005A73B9" w:rsidRDefault="00EE1177" w:rsidP="005D05AC">
            <w:pPr>
              <w:jc w:val="right"/>
            </w:pPr>
            <w:r>
              <w:t>ARM2-11.</w:t>
            </w:r>
            <w:r w:rsidR="00110532">
              <w:t>1.</w:t>
            </w:r>
            <w:r>
              <w:t>2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5A73B9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5A73B9">
              <w:t>IALA Council</w:t>
            </w:r>
          </w:p>
        </w:tc>
        <w:tc>
          <w:tcPr>
            <w:tcW w:w="5461" w:type="dxa"/>
          </w:tcPr>
          <w:p w:rsidR="000348ED" w:rsidRPr="00B15B24" w:rsidRDefault="00EE1177" w:rsidP="005A73B9">
            <w:pPr>
              <w:jc w:val="right"/>
            </w:pPr>
            <w:r>
              <w:t>29 May 2015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EE1177" w:rsidRDefault="00EE1177" w:rsidP="00EE1177">
      <w:pPr>
        <w:pStyle w:val="Title"/>
        <w:spacing w:after="120"/>
        <w:ind w:hanging="142"/>
      </w:pPr>
      <w:r w:rsidRPr="00EE1177">
        <w:rPr>
          <w:smallCaps/>
        </w:rPr>
        <w:t xml:space="preserve">Workshop on AIS </w:t>
      </w:r>
      <w:r w:rsidR="00AD5FC9">
        <w:rPr>
          <w:smallCaps/>
        </w:rPr>
        <w:t xml:space="preserve">AtoN </w:t>
      </w:r>
      <w:r w:rsidR="00100043">
        <w:rPr>
          <w:smallCaps/>
        </w:rPr>
        <w:t>(</w:t>
      </w:r>
      <w:r w:rsidRPr="00EE1177">
        <w:rPr>
          <w:smallCaps/>
        </w:rPr>
        <w:t>real and virtual) developments and their uses</w:t>
      </w:r>
    </w:p>
    <w:p w:rsidR="0064435F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5A73B9" w:rsidRPr="005A73B9" w:rsidRDefault="00EE1177" w:rsidP="005A73B9">
      <w:pPr>
        <w:rPr>
          <w:lang w:eastAsia="de-DE"/>
        </w:rPr>
      </w:pPr>
      <w:r>
        <w:rPr>
          <w:lang w:eastAsia="de-DE"/>
        </w:rPr>
        <w:t>The ARM</w:t>
      </w:r>
      <w:r w:rsidR="0006242A">
        <w:rPr>
          <w:lang w:eastAsia="de-DE"/>
        </w:rPr>
        <w:t xml:space="preserve"> Committee is planning to hold a workshop on </w:t>
      </w:r>
      <w:r>
        <w:rPr>
          <w:lang w:eastAsia="de-DE"/>
        </w:rPr>
        <w:t xml:space="preserve">AIS </w:t>
      </w:r>
      <w:r w:rsidR="00AD5FC9">
        <w:rPr>
          <w:lang w:eastAsia="de-DE"/>
        </w:rPr>
        <w:t xml:space="preserve">AtoN </w:t>
      </w:r>
      <w:r>
        <w:rPr>
          <w:lang w:eastAsia="de-DE"/>
        </w:rPr>
        <w:t>developments and their uses</w:t>
      </w:r>
      <w:r w:rsidR="0006242A">
        <w:rPr>
          <w:lang w:eastAsia="de-DE"/>
        </w:rPr>
        <w:t xml:space="preserve"> as described in Annex 1 of this liaison note.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4C220D" w:rsidRDefault="00902AA4" w:rsidP="005D05AC">
      <w:pPr>
        <w:pStyle w:val="BodyText"/>
      </w:pPr>
      <w:r w:rsidRPr="00B15B24">
        <w:t xml:space="preserve">The </w:t>
      </w:r>
      <w:r w:rsidR="005A73B9">
        <w:t>IALA Council</w:t>
      </w:r>
      <w:r w:rsidRPr="00B15B24">
        <w:t xml:space="preserve"> is requested to</w:t>
      </w:r>
      <w:r w:rsidR="005A73B9">
        <w:t xml:space="preserve"> approve the </w:t>
      </w:r>
      <w:r w:rsidR="0006242A">
        <w:t>organisation of the proposed workshop.</w:t>
      </w:r>
    </w:p>
    <w:p w:rsidR="005A73B9" w:rsidRDefault="005A73B9" w:rsidP="005D05AC">
      <w:pPr>
        <w:pStyle w:val="BodyText"/>
      </w:pPr>
    </w:p>
    <w:p w:rsidR="005A73B9" w:rsidRDefault="005A73B9" w:rsidP="005D05AC">
      <w:pPr>
        <w:pStyle w:val="BodyText"/>
      </w:pPr>
    </w:p>
    <w:p w:rsidR="005A73B9" w:rsidRDefault="005A73B9" w:rsidP="005D05AC">
      <w:pPr>
        <w:pStyle w:val="BodyText"/>
      </w:pPr>
    </w:p>
    <w:p w:rsidR="005A73B9" w:rsidRDefault="005A73B9" w:rsidP="005D05AC">
      <w:pPr>
        <w:pStyle w:val="BodyText"/>
      </w:pPr>
    </w:p>
    <w:p w:rsidR="005A73B9" w:rsidRDefault="005A73B9" w:rsidP="005D05AC">
      <w:pPr>
        <w:pStyle w:val="BodyText"/>
      </w:pPr>
      <w:r>
        <w:br/>
      </w:r>
    </w:p>
    <w:p w:rsidR="005A73B9" w:rsidRDefault="005A73B9" w:rsidP="005A73B9">
      <w:pPr>
        <w:pStyle w:val="Heading1"/>
        <w:numPr>
          <w:ilvl w:val="0"/>
          <w:numId w:val="0"/>
        </w:numPr>
        <w:ind w:left="567"/>
      </w:pPr>
      <w:r>
        <w:br w:type="column"/>
      </w:r>
      <w:r>
        <w:lastRenderedPageBreak/>
        <w:t>ANNEX 1</w:t>
      </w:r>
    </w:p>
    <w:p w:rsidR="005A73B9" w:rsidRPr="00F334A7" w:rsidRDefault="00F334A7" w:rsidP="005A73B9">
      <w:pPr>
        <w:pStyle w:val="Body"/>
        <w:spacing w:after="120"/>
        <w:jc w:val="center"/>
        <w:rPr>
          <w:rFonts w:ascii="Arial Bold" w:eastAsia="Arial Bold" w:hAnsi="Arial Bold" w:cs="Arial Bold"/>
          <w:smallCaps/>
          <w:sz w:val="28"/>
          <w:szCs w:val="28"/>
          <w:u w:val="single"/>
        </w:rPr>
      </w:pPr>
      <w:r w:rsidRPr="00F334A7">
        <w:rPr>
          <w:b/>
          <w:bCs/>
          <w:smallCaps/>
          <w:sz w:val="24"/>
          <w:u w:val="single"/>
        </w:rPr>
        <w:t xml:space="preserve">AIS </w:t>
      </w:r>
      <w:r w:rsidR="00AD5FC9">
        <w:rPr>
          <w:b/>
          <w:bCs/>
          <w:smallCaps/>
          <w:sz w:val="24"/>
          <w:u w:val="single"/>
        </w:rPr>
        <w:t xml:space="preserve">AtoN </w:t>
      </w:r>
      <w:r w:rsidR="000B226D">
        <w:rPr>
          <w:b/>
          <w:bCs/>
          <w:smallCaps/>
          <w:sz w:val="24"/>
          <w:u w:val="single"/>
        </w:rPr>
        <w:t>(</w:t>
      </w:r>
      <w:r w:rsidRPr="00F334A7">
        <w:rPr>
          <w:b/>
          <w:bCs/>
          <w:smallCaps/>
          <w:sz w:val="24"/>
          <w:u w:val="single"/>
        </w:rPr>
        <w:t>real and virtual) developments and their uses</w:t>
      </w:r>
      <w:r w:rsidR="005A73B9" w:rsidRPr="00F334A7">
        <w:rPr>
          <w:rFonts w:ascii="Arial Bold"/>
          <w:smallCaps/>
          <w:sz w:val="28"/>
          <w:szCs w:val="28"/>
          <w:u w:val="single"/>
          <w:lang w:val="en-US"/>
        </w:rPr>
        <w:t xml:space="preserve"> </w:t>
      </w:r>
    </w:p>
    <w:p w:rsidR="005A73B9" w:rsidRDefault="005A73B9" w:rsidP="005A73B9">
      <w:pPr>
        <w:rPr>
          <w:lang w:val="fr-FR" w:eastAsia="de-D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796"/>
      </w:tblGrid>
      <w:tr w:rsidR="00F334A7" w:rsidRPr="000E38F0" w:rsidTr="000B404F">
        <w:trPr>
          <w:trHeight w:val="454"/>
        </w:trPr>
        <w:tc>
          <w:tcPr>
            <w:tcW w:w="1951" w:type="dxa"/>
            <w:vAlign w:val="center"/>
          </w:tcPr>
          <w:p w:rsidR="00F334A7" w:rsidRPr="000E38F0" w:rsidRDefault="00F334A7" w:rsidP="000B404F">
            <w:p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Vision</w:t>
            </w:r>
          </w:p>
        </w:tc>
        <w:tc>
          <w:tcPr>
            <w:tcW w:w="7796" w:type="dxa"/>
            <w:vAlign w:val="center"/>
          </w:tcPr>
          <w:p w:rsidR="00F334A7" w:rsidRPr="00DC0530" w:rsidRDefault="00F334A7" w:rsidP="000B404F">
            <w:pPr>
              <w:rPr>
                <w:bCs/>
                <w:szCs w:val="22"/>
              </w:rPr>
            </w:pPr>
            <w:r w:rsidRPr="00DC0530">
              <w:rPr>
                <w:bCs/>
                <w:szCs w:val="22"/>
              </w:rPr>
              <w:t xml:space="preserve">Workshop on AIS </w:t>
            </w:r>
            <w:r w:rsidR="00AD5FC9" w:rsidRPr="00DC0530">
              <w:rPr>
                <w:bCs/>
                <w:szCs w:val="22"/>
              </w:rPr>
              <w:t xml:space="preserve">AtoN </w:t>
            </w:r>
            <w:r w:rsidR="000B226D">
              <w:rPr>
                <w:bCs/>
                <w:szCs w:val="22"/>
              </w:rPr>
              <w:t>(</w:t>
            </w:r>
            <w:r w:rsidRPr="00DC0530">
              <w:rPr>
                <w:bCs/>
                <w:szCs w:val="22"/>
              </w:rPr>
              <w:t>real and virtual) developments and their uses</w:t>
            </w:r>
            <w:r w:rsidR="00DC0530">
              <w:rPr>
                <w:bCs/>
                <w:szCs w:val="22"/>
              </w:rPr>
              <w:t>.</w:t>
            </w:r>
          </w:p>
        </w:tc>
      </w:tr>
      <w:tr w:rsidR="00F334A7" w:rsidRPr="000E38F0" w:rsidTr="000B404F">
        <w:trPr>
          <w:trHeight w:val="454"/>
        </w:trPr>
        <w:tc>
          <w:tcPr>
            <w:tcW w:w="1951" w:type="dxa"/>
            <w:vAlign w:val="center"/>
          </w:tcPr>
          <w:p w:rsidR="00F334A7" w:rsidRPr="000E38F0" w:rsidRDefault="00F334A7" w:rsidP="000B404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Proposal</w:t>
            </w:r>
          </w:p>
        </w:tc>
        <w:tc>
          <w:tcPr>
            <w:tcW w:w="7796" w:type="dxa"/>
            <w:vAlign w:val="center"/>
          </w:tcPr>
          <w:p w:rsidR="00F334A7" w:rsidRPr="00DC0530" w:rsidRDefault="000B226D" w:rsidP="000B404F">
            <w:pPr>
              <w:numPr>
                <w:ilvl w:val="12"/>
                <w:numId w:val="0"/>
              </w:numPr>
              <w:rPr>
                <w:szCs w:val="22"/>
              </w:rPr>
            </w:pPr>
            <w:r>
              <w:rPr>
                <w:szCs w:val="22"/>
              </w:rPr>
              <w:t>To h</w:t>
            </w:r>
            <w:r w:rsidR="00F334A7" w:rsidRPr="00DC0530">
              <w:rPr>
                <w:szCs w:val="22"/>
              </w:rPr>
              <w:t xml:space="preserve">old a workshop in conjunction with the Communications Working Group of the ENAV Committee to facilitate updating IALA AIS guidance on the use of AIS </w:t>
            </w:r>
            <w:proofErr w:type="spellStart"/>
            <w:r w:rsidR="00DC0530">
              <w:rPr>
                <w:szCs w:val="22"/>
              </w:rPr>
              <w:t>AtoN’s</w:t>
            </w:r>
            <w:proofErr w:type="spellEnd"/>
            <w:r w:rsidR="00DC0530">
              <w:rPr>
                <w:szCs w:val="22"/>
              </w:rPr>
              <w:t xml:space="preserve"> </w:t>
            </w:r>
            <w:r w:rsidR="00F334A7" w:rsidRPr="00DC0530">
              <w:rPr>
                <w:szCs w:val="22"/>
              </w:rPr>
              <w:t>in areas not previously considered and secondly to consolidate the existing AIS documentation.</w:t>
            </w:r>
          </w:p>
        </w:tc>
      </w:tr>
      <w:tr w:rsidR="00F334A7" w:rsidRPr="000E38F0" w:rsidTr="000B404F">
        <w:trPr>
          <w:trHeight w:val="454"/>
        </w:trPr>
        <w:tc>
          <w:tcPr>
            <w:tcW w:w="1951" w:type="dxa"/>
            <w:vAlign w:val="center"/>
          </w:tcPr>
          <w:p w:rsidR="00F334A7" w:rsidRPr="000E38F0" w:rsidRDefault="00F334A7" w:rsidP="000B404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Purpose</w:t>
            </w:r>
            <w:r>
              <w:rPr>
                <w:b/>
                <w:smallCaps/>
                <w:sz w:val="28"/>
              </w:rPr>
              <w:t>(s)</w:t>
            </w:r>
          </w:p>
        </w:tc>
        <w:tc>
          <w:tcPr>
            <w:tcW w:w="7796" w:type="dxa"/>
            <w:vAlign w:val="center"/>
          </w:tcPr>
          <w:p w:rsidR="00F334A7" w:rsidRPr="00DC0530" w:rsidRDefault="00F334A7" w:rsidP="00F334A7">
            <w:pPr>
              <w:pStyle w:val="List1"/>
              <w:numPr>
                <w:ilvl w:val="0"/>
                <w:numId w:val="41"/>
              </w:numPr>
              <w:rPr>
                <w:lang w:val="en-GB"/>
              </w:rPr>
            </w:pPr>
            <w:r w:rsidRPr="00DC0530">
              <w:rPr>
                <w:lang w:val="en-GB"/>
              </w:rPr>
              <w:t>To give the industry, providers of AIS and manufacturers common understanding on novel and unanticipated uses of AIS</w:t>
            </w:r>
            <w:r w:rsidR="00DC0530">
              <w:rPr>
                <w:lang w:val="en-GB"/>
              </w:rPr>
              <w:t>.</w:t>
            </w:r>
          </w:p>
          <w:p w:rsidR="00F334A7" w:rsidRPr="00DC0530" w:rsidRDefault="00F334A7" w:rsidP="00F334A7">
            <w:pPr>
              <w:pStyle w:val="List1"/>
              <w:numPr>
                <w:ilvl w:val="0"/>
                <w:numId w:val="41"/>
              </w:numPr>
              <w:rPr>
                <w:lang w:val="en-GB"/>
              </w:rPr>
            </w:pPr>
            <w:r w:rsidRPr="00DC0530">
              <w:rPr>
                <w:lang w:val="en-GB"/>
              </w:rPr>
              <w:t>To develop IALA guidance on the use of AIS in these novel and unanticipated uses.</w:t>
            </w:r>
          </w:p>
          <w:p w:rsidR="00F334A7" w:rsidRPr="00DC0530" w:rsidRDefault="00F334A7" w:rsidP="00F334A7">
            <w:pPr>
              <w:pStyle w:val="List1"/>
              <w:numPr>
                <w:ilvl w:val="0"/>
                <w:numId w:val="41"/>
              </w:numPr>
              <w:rPr>
                <w:lang w:val="en-GB"/>
              </w:rPr>
            </w:pPr>
            <w:r w:rsidRPr="00DC0530">
              <w:rPr>
                <w:lang w:val="en-GB"/>
              </w:rPr>
              <w:t xml:space="preserve">To consolidate and simplify existing IALA AIS documentation to meet new document structure. </w:t>
            </w:r>
          </w:p>
        </w:tc>
      </w:tr>
      <w:tr w:rsidR="00F334A7" w:rsidRPr="000E38F0" w:rsidTr="000B404F">
        <w:trPr>
          <w:trHeight w:val="454"/>
        </w:trPr>
        <w:tc>
          <w:tcPr>
            <w:tcW w:w="1951" w:type="dxa"/>
            <w:vAlign w:val="center"/>
          </w:tcPr>
          <w:p w:rsidR="00F334A7" w:rsidRPr="000E38F0" w:rsidRDefault="00F334A7" w:rsidP="000B404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Goal</w:t>
            </w:r>
            <w:r>
              <w:rPr>
                <w:b/>
                <w:smallCaps/>
                <w:sz w:val="28"/>
              </w:rPr>
              <w:t>(s)</w:t>
            </w:r>
          </w:p>
        </w:tc>
        <w:tc>
          <w:tcPr>
            <w:tcW w:w="7796" w:type="dxa"/>
            <w:vAlign w:val="center"/>
          </w:tcPr>
          <w:p w:rsidR="00F334A7" w:rsidRPr="00DC0530" w:rsidRDefault="00F334A7" w:rsidP="00F334A7">
            <w:pPr>
              <w:pStyle w:val="List1"/>
              <w:numPr>
                <w:ilvl w:val="0"/>
                <w:numId w:val="42"/>
              </w:numPr>
              <w:rPr>
                <w:lang w:val="en-GB"/>
              </w:rPr>
            </w:pPr>
            <w:r w:rsidRPr="00DC0530">
              <w:rPr>
                <w:lang w:val="en-GB"/>
              </w:rPr>
              <w:t xml:space="preserve">To provide common understanding of AIS developments including novel uses of </w:t>
            </w:r>
            <w:r w:rsidR="000B226D">
              <w:rPr>
                <w:lang w:val="en-GB"/>
              </w:rPr>
              <w:t>physical</w:t>
            </w:r>
            <w:r w:rsidRPr="00DC0530">
              <w:rPr>
                <w:lang w:val="en-GB"/>
              </w:rPr>
              <w:t xml:space="preserve"> and virtual AIS.</w:t>
            </w:r>
          </w:p>
          <w:p w:rsidR="00F334A7" w:rsidRPr="00DC0530" w:rsidRDefault="00F334A7" w:rsidP="00F334A7">
            <w:pPr>
              <w:pStyle w:val="List1"/>
              <w:numPr>
                <w:ilvl w:val="0"/>
                <w:numId w:val="42"/>
              </w:numPr>
              <w:rPr>
                <w:lang w:val="en-GB"/>
              </w:rPr>
            </w:pPr>
            <w:r w:rsidRPr="00DC0530">
              <w:rPr>
                <w:lang w:val="en-GB"/>
              </w:rPr>
              <w:t>To create a guidance (format to suit document revision) on novel and unanticipated AIS uses.</w:t>
            </w:r>
          </w:p>
          <w:p w:rsidR="00F334A7" w:rsidRPr="00DC0530" w:rsidRDefault="00F334A7" w:rsidP="00F334A7">
            <w:pPr>
              <w:pStyle w:val="List1"/>
              <w:numPr>
                <w:ilvl w:val="0"/>
                <w:numId w:val="42"/>
              </w:numPr>
              <w:rPr>
                <w:lang w:val="en-GB"/>
              </w:rPr>
            </w:pPr>
            <w:r w:rsidRPr="00DC0530">
              <w:rPr>
                <w:lang w:val="en-GB"/>
              </w:rPr>
              <w:t>To promote IALA and its role in the maritime sphere.</w:t>
            </w:r>
          </w:p>
          <w:p w:rsidR="00F334A7" w:rsidRPr="00DC0530" w:rsidRDefault="00F334A7" w:rsidP="00F334A7">
            <w:pPr>
              <w:pStyle w:val="List1"/>
              <w:numPr>
                <w:ilvl w:val="0"/>
                <w:numId w:val="42"/>
              </w:numPr>
              <w:rPr>
                <w:lang w:val="en-GB"/>
              </w:rPr>
            </w:pPr>
            <w:r w:rsidRPr="00DC0530">
              <w:rPr>
                <w:lang w:val="en-GB"/>
              </w:rPr>
              <w:t>To consolidate the IALA guidance on AIS</w:t>
            </w:r>
            <w:r w:rsidR="00DC0530">
              <w:rPr>
                <w:lang w:val="en-GB"/>
              </w:rPr>
              <w:t>.</w:t>
            </w:r>
          </w:p>
        </w:tc>
      </w:tr>
      <w:tr w:rsidR="00F334A7" w:rsidRPr="000E38F0" w:rsidTr="000B404F">
        <w:trPr>
          <w:trHeight w:val="3612"/>
        </w:trPr>
        <w:tc>
          <w:tcPr>
            <w:tcW w:w="1951" w:type="dxa"/>
            <w:vAlign w:val="center"/>
          </w:tcPr>
          <w:p w:rsidR="00F334A7" w:rsidRPr="000E38F0" w:rsidRDefault="00F334A7" w:rsidP="000B404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Who</w:t>
            </w:r>
          </w:p>
        </w:tc>
        <w:tc>
          <w:tcPr>
            <w:tcW w:w="7796" w:type="dxa"/>
            <w:vAlign w:val="center"/>
          </w:tcPr>
          <w:p w:rsidR="00F334A7" w:rsidRPr="00DC0530" w:rsidRDefault="00F334A7" w:rsidP="000B404F">
            <w:r w:rsidRPr="00DC0530">
              <w:t xml:space="preserve">The workshop / seminar will provide a forum for discussion between stakeholder groups.  It is envisaged that invitations will be sent to </w:t>
            </w:r>
          </w:p>
          <w:p w:rsidR="00F334A7" w:rsidRPr="00DC0530" w:rsidRDefault="00F334A7" w:rsidP="00F334A7">
            <w:pPr>
              <w:pStyle w:val="ListParagraph"/>
              <w:numPr>
                <w:ilvl w:val="0"/>
                <w:numId w:val="44"/>
              </w:numPr>
              <w:rPr>
                <w:rFonts w:ascii="ArialMT" w:eastAsia="MS Mincho" w:hAnsi="ArialMT" w:cs="ArialMT"/>
                <w:lang w:val="en-GB"/>
              </w:rPr>
            </w:pPr>
            <w:r w:rsidRPr="00DC0530">
              <w:rPr>
                <w:rFonts w:ascii="ArialMT" w:eastAsia="MS Mincho" w:hAnsi="ArialMT" w:cs="ArialMT"/>
                <w:lang w:val="en-GB"/>
              </w:rPr>
              <w:t>IMO</w:t>
            </w:r>
          </w:p>
          <w:p w:rsidR="00F334A7" w:rsidRPr="00DC0530" w:rsidRDefault="00F334A7" w:rsidP="00F334A7">
            <w:pPr>
              <w:pStyle w:val="ListParagraph"/>
              <w:numPr>
                <w:ilvl w:val="0"/>
                <w:numId w:val="46"/>
              </w:numPr>
              <w:rPr>
                <w:rFonts w:ascii="ArialMT" w:eastAsia="MS Mincho" w:hAnsi="ArialMT" w:cs="ArialMT"/>
                <w:lang w:val="en-GB"/>
              </w:rPr>
            </w:pPr>
            <w:r w:rsidRPr="00DC0530">
              <w:rPr>
                <w:rFonts w:ascii="ArialMT" w:eastAsia="MS Mincho" w:hAnsi="ArialMT" w:cs="ArialMT"/>
                <w:lang w:val="en-GB"/>
              </w:rPr>
              <w:t>IHO</w:t>
            </w:r>
          </w:p>
          <w:p w:rsidR="00F334A7" w:rsidRDefault="00F334A7" w:rsidP="00F334A7">
            <w:pPr>
              <w:pStyle w:val="ListParagraph"/>
              <w:numPr>
                <w:ilvl w:val="0"/>
                <w:numId w:val="46"/>
              </w:numPr>
              <w:rPr>
                <w:rFonts w:ascii="ArialMT" w:eastAsia="MS Mincho" w:hAnsi="ArialMT" w:cs="ArialMT"/>
                <w:lang w:val="en-GB"/>
              </w:rPr>
            </w:pPr>
            <w:r w:rsidRPr="00DC0530">
              <w:rPr>
                <w:rFonts w:ascii="ArialMT" w:eastAsia="MS Mincho" w:hAnsi="ArialMT" w:cs="ArialMT"/>
                <w:lang w:val="en-GB"/>
              </w:rPr>
              <w:t>WMO</w:t>
            </w:r>
          </w:p>
          <w:p w:rsidR="00930CA4" w:rsidRPr="00DC0530" w:rsidRDefault="00930CA4" w:rsidP="00F334A7">
            <w:pPr>
              <w:pStyle w:val="ListParagraph"/>
              <w:numPr>
                <w:ilvl w:val="0"/>
                <w:numId w:val="46"/>
              </w:numPr>
              <w:rPr>
                <w:rFonts w:ascii="ArialMT" w:eastAsia="MS Mincho" w:hAnsi="ArialMT" w:cs="ArialMT"/>
                <w:lang w:val="en-GB"/>
              </w:rPr>
            </w:pPr>
            <w:r>
              <w:rPr>
                <w:rFonts w:ascii="ArialMT" w:eastAsia="MS Mincho" w:hAnsi="ArialMT" w:cs="ArialMT"/>
                <w:lang w:val="en-GB"/>
              </w:rPr>
              <w:t>IMPA</w:t>
            </w:r>
            <w:bookmarkStart w:id="0" w:name="_GoBack"/>
            <w:bookmarkEnd w:id="0"/>
          </w:p>
          <w:p w:rsidR="00F334A7" w:rsidRPr="00DC0530" w:rsidRDefault="00F334A7" w:rsidP="00F334A7">
            <w:pPr>
              <w:pStyle w:val="ListParagraph"/>
              <w:numPr>
                <w:ilvl w:val="0"/>
                <w:numId w:val="46"/>
              </w:numPr>
              <w:rPr>
                <w:rFonts w:ascii="ArialMT" w:eastAsia="MS Mincho" w:hAnsi="ArialMT" w:cs="ArialMT"/>
                <w:lang w:val="en-GB"/>
              </w:rPr>
            </w:pPr>
            <w:r w:rsidRPr="00DC0530">
              <w:rPr>
                <w:rFonts w:ascii="ArialMT" w:eastAsia="MS Mincho" w:hAnsi="ArialMT" w:cs="ArialMT"/>
                <w:lang w:val="en-GB"/>
              </w:rPr>
              <w:t>IALA National Members</w:t>
            </w:r>
          </w:p>
          <w:p w:rsidR="00F334A7" w:rsidRPr="00DC0530" w:rsidRDefault="00F334A7" w:rsidP="00F334A7">
            <w:pPr>
              <w:pStyle w:val="ListParagraph"/>
              <w:numPr>
                <w:ilvl w:val="0"/>
                <w:numId w:val="46"/>
              </w:numPr>
              <w:rPr>
                <w:rFonts w:ascii="ArialMT" w:eastAsia="MS Mincho" w:hAnsi="ArialMT" w:cs="ArialMT"/>
                <w:lang w:val="en-GB"/>
              </w:rPr>
            </w:pPr>
            <w:r w:rsidRPr="00DC0530">
              <w:rPr>
                <w:rFonts w:ascii="ArialMT" w:eastAsia="MS Mincho" w:hAnsi="ArialMT" w:cs="ArialMT"/>
                <w:lang w:val="en-GB"/>
              </w:rPr>
              <w:t>IALA Industrial Members</w:t>
            </w:r>
          </w:p>
          <w:p w:rsidR="00F334A7" w:rsidRPr="00DC0530" w:rsidRDefault="00F334A7" w:rsidP="00F334A7">
            <w:pPr>
              <w:pStyle w:val="ListParagraph"/>
              <w:numPr>
                <w:ilvl w:val="0"/>
                <w:numId w:val="46"/>
              </w:numPr>
              <w:rPr>
                <w:rFonts w:ascii="ArialMT" w:eastAsia="MS Mincho" w:hAnsi="ArialMT" w:cs="ArialMT"/>
                <w:lang w:val="en-GB"/>
              </w:rPr>
            </w:pPr>
            <w:r w:rsidRPr="00DC0530">
              <w:rPr>
                <w:rFonts w:ascii="ArialMT" w:eastAsia="MS Mincho" w:hAnsi="ArialMT" w:cs="ArialMT"/>
                <w:lang w:val="en-GB"/>
              </w:rPr>
              <w:t>IALA Associate Members</w:t>
            </w:r>
          </w:p>
          <w:p w:rsidR="00F334A7" w:rsidRPr="00DC0530" w:rsidRDefault="00F334A7" w:rsidP="00F334A7">
            <w:pPr>
              <w:pStyle w:val="ListParagraph"/>
              <w:numPr>
                <w:ilvl w:val="0"/>
                <w:numId w:val="46"/>
              </w:numPr>
              <w:rPr>
                <w:rFonts w:ascii="ArialMT" w:eastAsia="MS Mincho" w:hAnsi="ArialMT" w:cs="ArialMT"/>
                <w:lang w:val="en-GB"/>
              </w:rPr>
            </w:pPr>
            <w:r w:rsidRPr="00DC0530">
              <w:rPr>
                <w:rFonts w:ascii="ArialMT" w:eastAsia="MS Mincho" w:hAnsi="ArialMT" w:cs="ArialMT"/>
                <w:lang w:val="en-GB"/>
              </w:rPr>
              <w:t>CIRM</w:t>
            </w:r>
          </w:p>
          <w:p w:rsidR="00F334A7" w:rsidRPr="00DC0530" w:rsidRDefault="00F334A7" w:rsidP="00F334A7">
            <w:pPr>
              <w:pStyle w:val="ListParagraph"/>
              <w:numPr>
                <w:ilvl w:val="0"/>
                <w:numId w:val="46"/>
              </w:numPr>
              <w:rPr>
                <w:rFonts w:ascii="ArialMT" w:eastAsia="MS Mincho" w:hAnsi="ArialMT" w:cs="ArialMT"/>
                <w:lang w:val="en-GB"/>
              </w:rPr>
            </w:pPr>
            <w:r w:rsidRPr="00DC0530">
              <w:rPr>
                <w:rFonts w:ascii="ArialMT" w:eastAsia="MS Mincho" w:hAnsi="ArialMT" w:cs="ArialMT"/>
                <w:lang w:val="en-GB"/>
              </w:rPr>
              <w:t>Providers of AIS shore-based services</w:t>
            </w:r>
          </w:p>
          <w:p w:rsidR="00F334A7" w:rsidRPr="00DC0530" w:rsidRDefault="00F334A7" w:rsidP="00F334A7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743" w:hanging="384"/>
              <w:rPr>
                <w:rFonts w:ascii="ArialMT" w:eastAsia="MS Mincho" w:hAnsi="ArialMT" w:cs="ArialMT"/>
                <w:szCs w:val="22"/>
                <w:lang w:eastAsia="en-GB"/>
              </w:rPr>
            </w:pPr>
            <w:r w:rsidRPr="00DC0530">
              <w:rPr>
                <w:rFonts w:ascii="ArialMT" w:eastAsia="MS Mincho" w:hAnsi="ArialMT" w:cs="ArialMT"/>
                <w:szCs w:val="22"/>
                <w:lang w:eastAsia="en-GB"/>
              </w:rPr>
              <w:t>Equipment manufacturers and operators</w:t>
            </w:r>
          </w:p>
          <w:p w:rsidR="00F334A7" w:rsidRPr="00DC0530" w:rsidRDefault="00F334A7" w:rsidP="00F334A7">
            <w:pPr>
              <w:pStyle w:val="Bullet1"/>
              <w:tabs>
                <w:tab w:val="clear" w:pos="1134"/>
                <w:tab w:val="num" w:pos="743"/>
              </w:tabs>
              <w:spacing w:after="0"/>
              <w:ind w:hanging="761"/>
              <w:rPr>
                <w:lang w:val="en-GB"/>
              </w:rPr>
            </w:pPr>
            <w:r w:rsidRPr="00DC0530">
              <w:rPr>
                <w:rFonts w:ascii="ArialMT" w:eastAsia="MS Mincho" w:hAnsi="ArialMT" w:cs="ArialMT"/>
                <w:lang w:val="en-GB"/>
              </w:rPr>
              <w:t>Others, relevant sister organizations</w:t>
            </w:r>
          </w:p>
        </w:tc>
      </w:tr>
      <w:tr w:rsidR="00F334A7" w:rsidRPr="000208B7" w:rsidTr="000B404F">
        <w:trPr>
          <w:trHeight w:val="468"/>
        </w:trPr>
        <w:tc>
          <w:tcPr>
            <w:tcW w:w="1951" w:type="dxa"/>
            <w:vAlign w:val="center"/>
          </w:tcPr>
          <w:p w:rsidR="00F334A7" w:rsidRPr="000E38F0" w:rsidRDefault="00F334A7" w:rsidP="000B404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Size of Group</w:t>
            </w:r>
          </w:p>
        </w:tc>
        <w:tc>
          <w:tcPr>
            <w:tcW w:w="7796" w:type="dxa"/>
            <w:vAlign w:val="center"/>
          </w:tcPr>
          <w:p w:rsidR="00F334A7" w:rsidRPr="00DC0530" w:rsidRDefault="00F334A7" w:rsidP="000B404F">
            <w:pPr>
              <w:pStyle w:val="BodyText"/>
            </w:pPr>
            <w:r w:rsidRPr="00DC0530">
              <w:t>It is expected that the Workshop will attract a group of up to 40 persons.</w:t>
            </w:r>
          </w:p>
        </w:tc>
      </w:tr>
      <w:tr w:rsidR="00F334A7" w:rsidRPr="000208B7" w:rsidTr="000B404F">
        <w:trPr>
          <w:trHeight w:val="449"/>
        </w:trPr>
        <w:tc>
          <w:tcPr>
            <w:tcW w:w="1951" w:type="dxa"/>
            <w:vAlign w:val="center"/>
          </w:tcPr>
          <w:p w:rsidR="00F334A7" w:rsidRPr="000E38F0" w:rsidRDefault="00F334A7" w:rsidP="000B404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Where</w:t>
            </w:r>
          </w:p>
        </w:tc>
        <w:tc>
          <w:tcPr>
            <w:tcW w:w="7796" w:type="dxa"/>
            <w:vAlign w:val="center"/>
          </w:tcPr>
          <w:p w:rsidR="00F334A7" w:rsidRPr="00DC0530" w:rsidRDefault="00F334A7" w:rsidP="000B404F">
            <w:pPr>
              <w:pStyle w:val="BodyText"/>
            </w:pPr>
            <w:r w:rsidRPr="00DC0530">
              <w:t>Back to back with ARM Tentative option for Korea being explored otherwise IALA HQ</w:t>
            </w:r>
          </w:p>
        </w:tc>
      </w:tr>
      <w:tr w:rsidR="00F334A7" w:rsidRPr="000208B7" w:rsidTr="000B404F">
        <w:trPr>
          <w:trHeight w:val="348"/>
        </w:trPr>
        <w:tc>
          <w:tcPr>
            <w:tcW w:w="1951" w:type="dxa"/>
            <w:vAlign w:val="center"/>
          </w:tcPr>
          <w:p w:rsidR="00F334A7" w:rsidRPr="000E38F0" w:rsidRDefault="00F334A7" w:rsidP="000B404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Duration</w:t>
            </w:r>
          </w:p>
        </w:tc>
        <w:tc>
          <w:tcPr>
            <w:tcW w:w="7796" w:type="dxa"/>
            <w:vAlign w:val="center"/>
          </w:tcPr>
          <w:p w:rsidR="00F334A7" w:rsidRPr="00DC0530" w:rsidRDefault="00F334A7" w:rsidP="000B404F">
            <w:pPr>
              <w:pStyle w:val="BodyText"/>
            </w:pPr>
            <w:r w:rsidRPr="00DC0530">
              <w:t>3 days Wed to Fri</w:t>
            </w:r>
          </w:p>
        </w:tc>
      </w:tr>
      <w:tr w:rsidR="00F334A7" w:rsidRPr="000208B7" w:rsidTr="000B404F">
        <w:trPr>
          <w:trHeight w:val="461"/>
        </w:trPr>
        <w:tc>
          <w:tcPr>
            <w:tcW w:w="1951" w:type="dxa"/>
            <w:vAlign w:val="center"/>
          </w:tcPr>
          <w:p w:rsidR="00F334A7" w:rsidRPr="000E38F0" w:rsidRDefault="00F334A7" w:rsidP="000B404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When</w:t>
            </w:r>
          </w:p>
        </w:tc>
        <w:tc>
          <w:tcPr>
            <w:tcW w:w="7796" w:type="dxa"/>
            <w:vAlign w:val="center"/>
          </w:tcPr>
          <w:p w:rsidR="00F334A7" w:rsidRPr="00DC0530" w:rsidRDefault="00F334A7" w:rsidP="00F334A7">
            <w:pPr>
              <w:pStyle w:val="BodyText"/>
            </w:pPr>
            <w:r w:rsidRPr="00DC0530">
              <w:t>Week commencing 17</w:t>
            </w:r>
            <w:r w:rsidRPr="00DC0530">
              <w:rPr>
                <w:vertAlign w:val="superscript"/>
              </w:rPr>
              <w:t>th</w:t>
            </w:r>
            <w:r w:rsidRPr="00DC0530">
              <w:t xml:space="preserve"> October 2016 with ARM5 delayed by 1 week</w:t>
            </w:r>
          </w:p>
        </w:tc>
      </w:tr>
      <w:tr w:rsidR="00F334A7" w:rsidRPr="004013BE" w:rsidTr="000B404F">
        <w:tc>
          <w:tcPr>
            <w:tcW w:w="1951" w:type="dxa"/>
            <w:vAlign w:val="center"/>
          </w:tcPr>
          <w:p w:rsidR="00F334A7" w:rsidRPr="000E38F0" w:rsidRDefault="00F334A7" w:rsidP="000B404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Cost to Participants</w:t>
            </w:r>
          </w:p>
        </w:tc>
        <w:tc>
          <w:tcPr>
            <w:tcW w:w="7796" w:type="dxa"/>
            <w:vAlign w:val="center"/>
          </w:tcPr>
          <w:p w:rsidR="00F334A7" w:rsidRPr="00DC0530" w:rsidRDefault="00F334A7" w:rsidP="000B404F">
            <w:pPr>
              <w:pStyle w:val="BodyText"/>
            </w:pPr>
            <w:r w:rsidRPr="00DC0530">
              <w:t>To be determined</w:t>
            </w:r>
          </w:p>
        </w:tc>
      </w:tr>
      <w:tr w:rsidR="00F334A7" w:rsidRPr="004013BE" w:rsidTr="000B404F">
        <w:trPr>
          <w:trHeight w:val="1356"/>
        </w:trPr>
        <w:tc>
          <w:tcPr>
            <w:tcW w:w="1951" w:type="dxa"/>
            <w:vAlign w:val="center"/>
          </w:tcPr>
          <w:p w:rsidR="00F334A7" w:rsidRPr="000E38F0" w:rsidRDefault="00F334A7" w:rsidP="000B404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lastRenderedPageBreak/>
              <w:t>Process</w:t>
            </w:r>
          </w:p>
        </w:tc>
        <w:tc>
          <w:tcPr>
            <w:tcW w:w="7796" w:type="dxa"/>
            <w:vAlign w:val="center"/>
          </w:tcPr>
          <w:p w:rsidR="00F334A7" w:rsidRPr="00DC0530" w:rsidRDefault="00F334A7" w:rsidP="000B404F">
            <w:pPr>
              <w:pStyle w:val="BodyText"/>
            </w:pPr>
            <w:r w:rsidRPr="00DC0530">
              <w:t>Three Day Seminar</w:t>
            </w:r>
          </w:p>
          <w:p w:rsidR="00F334A7" w:rsidRPr="00DC0530" w:rsidRDefault="00F334A7" w:rsidP="009B6D1A">
            <w:pPr>
              <w:pStyle w:val="BodyText"/>
              <w:jc w:val="left"/>
            </w:pPr>
            <w:r w:rsidRPr="00DC0530">
              <w:t>Day 1 – Introduction, Key note speech, presentations on User Requirements</w:t>
            </w:r>
          </w:p>
          <w:p w:rsidR="00F334A7" w:rsidRPr="00DC0530" w:rsidRDefault="00F334A7" w:rsidP="009B6D1A">
            <w:pPr>
              <w:pStyle w:val="BodyText"/>
              <w:jc w:val="left"/>
            </w:pPr>
            <w:r w:rsidRPr="00DC0530">
              <w:t xml:space="preserve">Day 2 – Presentations on Technologies / Discussion / </w:t>
            </w:r>
            <w:r w:rsidR="00DC0530">
              <w:t>B</w:t>
            </w:r>
            <w:r w:rsidRPr="00DC0530">
              <w:t>reak-out Groups</w:t>
            </w:r>
          </w:p>
          <w:p w:rsidR="00F334A7" w:rsidRPr="00DC0530" w:rsidRDefault="00F334A7" w:rsidP="009B6D1A">
            <w:pPr>
              <w:pStyle w:val="BodyText"/>
              <w:ind w:left="877" w:hanging="843"/>
              <w:jc w:val="left"/>
            </w:pPr>
            <w:r w:rsidRPr="00DC0530">
              <w:t>Day</w:t>
            </w:r>
            <w:r w:rsidR="009B6D1A" w:rsidRPr="00DC0530">
              <w:t xml:space="preserve"> </w:t>
            </w:r>
            <w:r w:rsidRPr="00DC0530">
              <w:t xml:space="preserve">3 – Results of Discussion Groups presented / Presentation of Conclusions and Recommendations </w:t>
            </w:r>
          </w:p>
        </w:tc>
      </w:tr>
      <w:tr w:rsidR="00F334A7" w:rsidRPr="00F334A7" w:rsidTr="000B404F">
        <w:trPr>
          <w:trHeight w:val="1356"/>
        </w:trPr>
        <w:tc>
          <w:tcPr>
            <w:tcW w:w="1951" w:type="dxa"/>
            <w:vAlign w:val="center"/>
          </w:tcPr>
          <w:p w:rsidR="00F334A7" w:rsidRPr="000E38F0" w:rsidRDefault="00F334A7" w:rsidP="000B404F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0E38F0">
              <w:rPr>
                <w:b/>
                <w:smallCaps/>
                <w:sz w:val="28"/>
              </w:rPr>
              <w:t>Steering Committee</w:t>
            </w:r>
          </w:p>
        </w:tc>
        <w:tc>
          <w:tcPr>
            <w:tcW w:w="7796" w:type="dxa"/>
            <w:vAlign w:val="center"/>
          </w:tcPr>
          <w:p w:rsidR="00F334A7" w:rsidRPr="00DC0530" w:rsidRDefault="00F334A7" w:rsidP="000B404F">
            <w:pPr>
              <w:pStyle w:val="BodyText"/>
            </w:pPr>
            <w:r w:rsidRPr="00DC0530">
              <w:t>Proposed Steering Committee for the Workshop:</w:t>
            </w:r>
          </w:p>
          <w:p w:rsidR="00F334A7" w:rsidRPr="00DC0530" w:rsidRDefault="00F334A7" w:rsidP="000B404F">
            <w:pPr>
              <w:pStyle w:val="List1indent1text"/>
              <w:rPr>
                <w:lang w:val="en-GB"/>
              </w:rPr>
            </w:pPr>
            <w:r w:rsidRPr="00DC0530">
              <w:rPr>
                <w:lang w:val="en-GB"/>
              </w:rPr>
              <w:t>Phil Day &amp; Omar Frits Erikson</w:t>
            </w:r>
          </w:p>
          <w:p w:rsidR="00F334A7" w:rsidRPr="00DC0530" w:rsidRDefault="00F334A7" w:rsidP="000B404F">
            <w:pPr>
              <w:pStyle w:val="List1indent1text"/>
              <w:rPr>
                <w:lang w:val="en-GB"/>
              </w:rPr>
            </w:pPr>
            <w:r w:rsidRPr="00DC0530">
              <w:rPr>
                <w:lang w:val="en-GB"/>
              </w:rPr>
              <w:t>Marie-Helene Grillet</w:t>
            </w:r>
          </w:p>
          <w:p w:rsidR="00F334A7" w:rsidRPr="00DC0530" w:rsidRDefault="00DC0530" w:rsidP="000B404F">
            <w:pPr>
              <w:pStyle w:val="List1indent1text"/>
              <w:rPr>
                <w:lang w:val="en-GB"/>
              </w:rPr>
            </w:pPr>
            <w:r>
              <w:rPr>
                <w:lang w:val="en-GB"/>
              </w:rPr>
              <w:t>ENAV</w:t>
            </w:r>
            <w:r w:rsidR="00F334A7" w:rsidRPr="00DC0530">
              <w:rPr>
                <w:lang w:val="en-GB"/>
              </w:rPr>
              <w:t xml:space="preserve"> Communications/AIS WG chair</w:t>
            </w:r>
          </w:p>
          <w:p w:rsidR="00F334A7" w:rsidRPr="00DC0530" w:rsidRDefault="00F334A7" w:rsidP="000B404F">
            <w:pPr>
              <w:pStyle w:val="List1indent1text"/>
              <w:rPr>
                <w:lang w:val="en-GB"/>
              </w:rPr>
            </w:pPr>
            <w:r w:rsidRPr="00DC0530">
              <w:rPr>
                <w:lang w:val="en-GB"/>
              </w:rPr>
              <w:t>Roger Barker</w:t>
            </w:r>
          </w:p>
          <w:p w:rsidR="00F334A7" w:rsidRPr="00DC0530" w:rsidRDefault="00F334A7" w:rsidP="000B404F">
            <w:pPr>
              <w:pStyle w:val="List1indent1text"/>
              <w:rPr>
                <w:lang w:val="en-GB"/>
              </w:rPr>
            </w:pPr>
            <w:r w:rsidRPr="00DC0530">
              <w:rPr>
                <w:lang w:val="en-GB"/>
              </w:rPr>
              <w:t>Gerry Brine</w:t>
            </w:r>
          </w:p>
          <w:p w:rsidR="00F334A7" w:rsidRPr="00DC0530" w:rsidRDefault="00F334A7" w:rsidP="000B404F">
            <w:pPr>
              <w:pStyle w:val="List1indent1text"/>
              <w:rPr>
                <w:lang w:val="en-GB"/>
              </w:rPr>
            </w:pPr>
            <w:r w:rsidRPr="00DC0530">
              <w:rPr>
                <w:lang w:val="en-GB"/>
              </w:rPr>
              <w:t xml:space="preserve">Michael </w:t>
            </w:r>
            <w:proofErr w:type="spellStart"/>
            <w:r w:rsidRPr="00DC0530">
              <w:rPr>
                <w:lang w:val="en-GB"/>
              </w:rPr>
              <w:t>Skov</w:t>
            </w:r>
            <w:proofErr w:type="spellEnd"/>
          </w:p>
          <w:p w:rsidR="00F334A7" w:rsidRPr="00DC0530" w:rsidRDefault="00F334A7" w:rsidP="000B404F">
            <w:pPr>
              <w:pStyle w:val="List1indent1text"/>
              <w:rPr>
                <w:lang w:val="en-GB"/>
              </w:rPr>
            </w:pPr>
            <w:r w:rsidRPr="00DC0530">
              <w:rPr>
                <w:lang w:val="en-GB"/>
              </w:rPr>
              <w:t>Host representative if applicable</w:t>
            </w:r>
          </w:p>
          <w:p w:rsidR="00F334A7" w:rsidRPr="00DC0530" w:rsidRDefault="00F334A7" w:rsidP="00F334A7">
            <w:pPr>
              <w:pStyle w:val="List1indent1text"/>
              <w:rPr>
                <w:lang w:val="en-GB"/>
              </w:rPr>
            </w:pPr>
            <w:proofErr w:type="spellStart"/>
            <w:r w:rsidRPr="00DC0530">
              <w:rPr>
                <w:lang w:val="en-GB"/>
              </w:rPr>
              <w:t>Wim</w:t>
            </w:r>
            <w:proofErr w:type="spellEnd"/>
            <w:r w:rsidRPr="00DC0530">
              <w:rPr>
                <w:lang w:val="en-GB"/>
              </w:rPr>
              <w:t xml:space="preserve"> van der </w:t>
            </w:r>
            <w:proofErr w:type="spellStart"/>
            <w:r w:rsidRPr="00DC0530">
              <w:rPr>
                <w:lang w:val="en-GB"/>
              </w:rPr>
              <w:t>Heijden</w:t>
            </w:r>
            <w:proofErr w:type="spellEnd"/>
            <w:r w:rsidRPr="00DC0530">
              <w:rPr>
                <w:lang w:val="en-GB"/>
              </w:rPr>
              <w:t>, Secretary</w:t>
            </w:r>
          </w:p>
        </w:tc>
      </w:tr>
    </w:tbl>
    <w:p w:rsidR="00F334A7" w:rsidRPr="005A73B9" w:rsidRDefault="00F334A7" w:rsidP="005A73B9">
      <w:pPr>
        <w:rPr>
          <w:lang w:val="fr-FR" w:eastAsia="de-DE"/>
        </w:rPr>
      </w:pPr>
    </w:p>
    <w:sectPr w:rsidR="00F334A7" w:rsidRPr="005A73B9" w:rsidSect="005A73B9">
      <w:footerReference w:type="default" r:id="rId7"/>
      <w:pgSz w:w="12240" w:h="15840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857" w:rsidRDefault="00D70857" w:rsidP="00002906">
      <w:r>
        <w:separator/>
      </w:r>
    </w:p>
  </w:endnote>
  <w:endnote w:type="continuationSeparator" w:id="0">
    <w:p w:rsidR="00D70857" w:rsidRDefault="00D70857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Bold">
    <w:altName w:val="Times New Roman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30CA4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857" w:rsidRDefault="00D70857" w:rsidP="00002906">
      <w:r>
        <w:separator/>
      </w:r>
    </w:p>
  </w:footnote>
  <w:footnote w:type="continuationSeparator" w:id="0">
    <w:p w:rsidR="00D70857" w:rsidRDefault="00D70857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5A9B"/>
    <w:multiLevelType w:val="multilevel"/>
    <w:tmpl w:val="6314791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123358BD"/>
    <w:multiLevelType w:val="multilevel"/>
    <w:tmpl w:val="44FE2D6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5E77DCB"/>
    <w:multiLevelType w:val="multilevel"/>
    <w:tmpl w:val="3ECEC7A4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4" w15:restartNumberingAfterBreak="0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C3C6AC5"/>
    <w:multiLevelType w:val="multilevel"/>
    <w:tmpl w:val="C74EA288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6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FE8211A"/>
    <w:multiLevelType w:val="hybridMultilevel"/>
    <w:tmpl w:val="2DD830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1D6B9B"/>
    <w:multiLevelType w:val="multilevel"/>
    <w:tmpl w:val="CB9C9BC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2" w15:restartNumberingAfterBreak="0">
    <w:nsid w:val="35F81974"/>
    <w:multiLevelType w:val="multilevel"/>
    <w:tmpl w:val="5C86E71C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3BD63207"/>
    <w:multiLevelType w:val="hybridMultilevel"/>
    <w:tmpl w:val="5A76C8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E62090"/>
    <w:multiLevelType w:val="multilevel"/>
    <w:tmpl w:val="E09EBF02"/>
    <w:styleLink w:val="List41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5" w15:restartNumberingAfterBreak="0">
    <w:nsid w:val="44041789"/>
    <w:multiLevelType w:val="multilevel"/>
    <w:tmpl w:val="AB52D2D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66DD1"/>
    <w:multiLevelType w:val="multilevel"/>
    <w:tmpl w:val="6856095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8" w15:restartNumberingAfterBreak="0">
    <w:nsid w:val="4E822201"/>
    <w:multiLevelType w:val="multilevel"/>
    <w:tmpl w:val="5B5EB766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9" w15:restartNumberingAfterBreak="0">
    <w:nsid w:val="4F2C232F"/>
    <w:multiLevelType w:val="multilevel"/>
    <w:tmpl w:val="EE62AEE2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F25A6C"/>
    <w:multiLevelType w:val="multilevel"/>
    <w:tmpl w:val="688C2CF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2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4101251"/>
    <w:multiLevelType w:val="multilevel"/>
    <w:tmpl w:val="D4F2C8CE"/>
    <w:styleLink w:val="List31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582920"/>
    <w:multiLevelType w:val="multilevel"/>
    <w:tmpl w:val="D9AA059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8" w15:restartNumberingAfterBreak="0">
    <w:nsid w:val="6C721D86"/>
    <w:multiLevelType w:val="multilevel"/>
    <w:tmpl w:val="92CC38DC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9" w15:restartNumberingAfterBreak="0">
    <w:nsid w:val="6DBE5EF1"/>
    <w:multiLevelType w:val="multilevel"/>
    <w:tmpl w:val="2040869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6FEE3B11"/>
    <w:multiLevelType w:val="multilevel"/>
    <w:tmpl w:val="836C3F9A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78C6139F"/>
    <w:multiLevelType w:val="hybridMultilevel"/>
    <w:tmpl w:val="CB4A63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E402C87"/>
    <w:multiLevelType w:val="hybridMultilevel"/>
    <w:tmpl w:val="C5C0FA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862C4D"/>
    <w:multiLevelType w:val="multilevel"/>
    <w:tmpl w:val="74F8C29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num w:numId="1">
    <w:abstractNumId w:val="22"/>
  </w:num>
  <w:num w:numId="2">
    <w:abstractNumId w:val="33"/>
  </w:num>
  <w:num w:numId="3">
    <w:abstractNumId w:val="22"/>
  </w:num>
  <w:num w:numId="4">
    <w:abstractNumId w:val="22"/>
  </w:num>
  <w:num w:numId="5">
    <w:abstractNumId w:val="8"/>
  </w:num>
  <w:num w:numId="6">
    <w:abstractNumId w:val="23"/>
  </w:num>
  <w:num w:numId="7">
    <w:abstractNumId w:val="16"/>
  </w:num>
  <w:num w:numId="8">
    <w:abstractNumId w:val="1"/>
  </w:num>
  <w:num w:numId="9">
    <w:abstractNumId w:val="7"/>
  </w:num>
  <w:num w:numId="10">
    <w:abstractNumId w:val="2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32"/>
  </w:num>
  <w:num w:numId="18">
    <w:abstractNumId w:val="6"/>
  </w:num>
  <w:num w:numId="19">
    <w:abstractNumId w:val="26"/>
  </w:num>
  <w:num w:numId="20">
    <w:abstractNumId w:val="20"/>
  </w:num>
  <w:num w:numId="21">
    <w:abstractNumId w:val="9"/>
  </w:num>
  <w:num w:numId="22">
    <w:abstractNumId w:val="9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"/>
  </w:num>
  <w:num w:numId="26">
    <w:abstractNumId w:val="30"/>
  </w:num>
  <w:num w:numId="27">
    <w:abstractNumId w:val="12"/>
  </w:num>
  <w:num w:numId="28">
    <w:abstractNumId w:val="25"/>
  </w:num>
  <w:num w:numId="29">
    <w:abstractNumId w:val="0"/>
  </w:num>
  <w:num w:numId="30">
    <w:abstractNumId w:val="5"/>
  </w:num>
  <w:num w:numId="31">
    <w:abstractNumId w:val="28"/>
  </w:num>
  <w:num w:numId="32">
    <w:abstractNumId w:val="17"/>
  </w:num>
  <w:num w:numId="33">
    <w:abstractNumId w:val="35"/>
  </w:num>
  <w:num w:numId="34">
    <w:abstractNumId w:val="19"/>
  </w:num>
  <w:num w:numId="35">
    <w:abstractNumId w:val="27"/>
  </w:num>
  <w:num w:numId="36">
    <w:abstractNumId w:val="3"/>
  </w:num>
  <w:num w:numId="37">
    <w:abstractNumId w:val="18"/>
  </w:num>
  <w:num w:numId="38">
    <w:abstractNumId w:val="11"/>
  </w:num>
  <w:num w:numId="39">
    <w:abstractNumId w:val="21"/>
  </w:num>
  <w:num w:numId="40">
    <w:abstractNumId w:val="14"/>
  </w:num>
  <w:num w:numId="41">
    <w:abstractNumId w:val="15"/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</w:num>
  <w:num w:numId="44">
    <w:abstractNumId w:val="34"/>
  </w:num>
  <w:num w:numId="45">
    <w:abstractNumId w:val="31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3B9"/>
    <w:rsid w:val="00002906"/>
    <w:rsid w:val="00031A92"/>
    <w:rsid w:val="000348ED"/>
    <w:rsid w:val="00036801"/>
    <w:rsid w:val="00050DA7"/>
    <w:rsid w:val="0006242A"/>
    <w:rsid w:val="000A3CF3"/>
    <w:rsid w:val="000A5A01"/>
    <w:rsid w:val="000B226D"/>
    <w:rsid w:val="00100043"/>
    <w:rsid w:val="00110532"/>
    <w:rsid w:val="00135447"/>
    <w:rsid w:val="00152273"/>
    <w:rsid w:val="001A654A"/>
    <w:rsid w:val="001C74CF"/>
    <w:rsid w:val="003D55DD"/>
    <w:rsid w:val="003E1831"/>
    <w:rsid w:val="00424954"/>
    <w:rsid w:val="004C1386"/>
    <w:rsid w:val="004C220D"/>
    <w:rsid w:val="005A73B9"/>
    <w:rsid w:val="005D05AC"/>
    <w:rsid w:val="00630F7F"/>
    <w:rsid w:val="0064435F"/>
    <w:rsid w:val="006D470F"/>
    <w:rsid w:val="00727E88"/>
    <w:rsid w:val="00775878"/>
    <w:rsid w:val="007F4BCF"/>
    <w:rsid w:val="0080092C"/>
    <w:rsid w:val="00872453"/>
    <w:rsid w:val="008F13DD"/>
    <w:rsid w:val="00902AA4"/>
    <w:rsid w:val="00930CA4"/>
    <w:rsid w:val="009B6D1A"/>
    <w:rsid w:val="009F3B6C"/>
    <w:rsid w:val="009F5C36"/>
    <w:rsid w:val="00A27F12"/>
    <w:rsid w:val="00A30579"/>
    <w:rsid w:val="00AA76C0"/>
    <w:rsid w:val="00AD5FC9"/>
    <w:rsid w:val="00B077EC"/>
    <w:rsid w:val="00B15B24"/>
    <w:rsid w:val="00B418A9"/>
    <w:rsid w:val="00B428DA"/>
    <w:rsid w:val="00B8247E"/>
    <w:rsid w:val="00BE56DF"/>
    <w:rsid w:val="00CA04AF"/>
    <w:rsid w:val="00CF7F80"/>
    <w:rsid w:val="00D70857"/>
    <w:rsid w:val="00DC0530"/>
    <w:rsid w:val="00E93C9B"/>
    <w:rsid w:val="00EC12B7"/>
    <w:rsid w:val="00EC4ED6"/>
    <w:rsid w:val="00EE1177"/>
    <w:rsid w:val="00EE3F2F"/>
    <w:rsid w:val="00F334A7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E0AD380-12D1-42E5-9DA4-26F4B247D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Body">
    <w:name w:val="Body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GB" w:eastAsia="en-GB"/>
    </w:rPr>
  </w:style>
  <w:style w:type="paragraph" w:styleId="PlainText">
    <w:name w:val="Plain Text"/>
    <w:link w:val="PlainTextChar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5A73B9"/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paragraph" w:styleId="ListParagraph">
    <w:name w:val="List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paragraph" w:customStyle="1" w:styleId="List1Paragraph">
    <w:name w:val="List 1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7"/>
      </w:tabs>
      <w:spacing w:after="120"/>
      <w:ind w:left="567" w:hanging="567"/>
      <w:jc w:val="both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numbering" w:customStyle="1" w:styleId="List31">
    <w:name w:val="List 31"/>
    <w:basedOn w:val="NoList"/>
    <w:rsid w:val="005A73B9"/>
    <w:pPr>
      <w:numPr>
        <w:numId w:val="28"/>
      </w:numPr>
    </w:pPr>
  </w:style>
  <w:style w:type="numbering" w:customStyle="1" w:styleId="List41">
    <w:name w:val="List 41"/>
    <w:basedOn w:val="NoList"/>
    <w:rsid w:val="005A73B9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en\IALA%20werk\Templates\liaison%20note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28</TotalTime>
  <Pages>3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Wim</dc:creator>
  <cp:lastModifiedBy>Plenary Room</cp:lastModifiedBy>
  <cp:revision>10</cp:revision>
  <cp:lastPrinted>2006-10-19T09:49:00Z</cp:lastPrinted>
  <dcterms:created xsi:type="dcterms:W3CDTF">2015-05-27T10:12:00Z</dcterms:created>
  <dcterms:modified xsi:type="dcterms:W3CDTF">2015-05-29T08:08:00Z</dcterms:modified>
</cp:coreProperties>
</file>